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036A" w14:textId="77777777" w:rsidR="00150E40" w:rsidRDefault="002E68A7">
      <w:r>
        <w:rPr>
          <w:noProof/>
        </w:rPr>
        <w:drawing>
          <wp:inline distT="0" distB="0" distL="0" distR="0" wp14:anchorId="196F036D" wp14:editId="196F036E">
            <wp:extent cx="5943600" cy="673131"/>
            <wp:effectExtent l="0" t="0" r="0" b="0"/>
            <wp:docPr id="5" name="Picture 5" descr="La Cros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rosse Ar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73131"/>
                    </a:xfrm>
                    <a:prstGeom prst="rect">
                      <a:avLst/>
                    </a:prstGeom>
                    <a:noFill/>
                    <a:ln>
                      <a:noFill/>
                    </a:ln>
                  </pic:spPr>
                </pic:pic>
              </a:graphicData>
            </a:graphic>
          </wp:inline>
        </w:drawing>
      </w:r>
    </w:p>
    <w:p w14:paraId="196F036B" w14:textId="77777777" w:rsidR="002E68A7" w:rsidRDefault="002E68A7">
      <w:pPr>
        <w:rPr>
          <w:rFonts w:ascii="Helvetica" w:hAnsi="Helvetica" w:cs="Helvetica"/>
          <w:color w:val="666666"/>
          <w:shd w:val="clear" w:color="auto" w:fill="FFFFFF"/>
        </w:rPr>
      </w:pPr>
      <w:r>
        <w:rPr>
          <w:rFonts w:ascii="Helvetica" w:hAnsi="Helvetica" w:cs="Helvetica"/>
          <w:color w:val="666666"/>
          <w:shd w:val="clear" w:color="auto" w:fill="FFFFFF"/>
        </w:rPr>
        <w:t xml:space="preserve">2021 CRC History Display.  The La Crosse Area Chapter of ASHRAE has a long tradition and we want that to be on display for everyone to see, even if they can’t come see our display in person. So, below contains our most recent chapter history display and a list of our previous </w:t>
      </w:r>
      <w:r w:rsidR="00DC64B5">
        <w:rPr>
          <w:rFonts w:ascii="Helvetica" w:hAnsi="Helvetica" w:cs="Helvetica"/>
          <w:color w:val="666666"/>
          <w:shd w:val="clear" w:color="auto" w:fill="FFFFFF"/>
        </w:rPr>
        <w:t>year’s</w:t>
      </w:r>
      <w:r>
        <w:rPr>
          <w:rFonts w:ascii="Helvetica" w:hAnsi="Helvetica" w:cs="Helvetica"/>
          <w:color w:val="666666"/>
          <w:shd w:val="clear" w:color="auto" w:fill="FFFFFF"/>
        </w:rPr>
        <w:t xml:space="preserve"> history reports sorted by type.  Enjoy!</w:t>
      </w:r>
    </w:p>
    <w:p w14:paraId="196F036C" w14:textId="77777777" w:rsidR="002E68A7" w:rsidRDefault="002E68A7">
      <w:r>
        <w:rPr>
          <w:noProof/>
        </w:rPr>
        <w:drawing>
          <wp:inline distT="0" distB="0" distL="0" distR="0" wp14:anchorId="196F036F" wp14:editId="196F0370">
            <wp:extent cx="5943600" cy="4757202"/>
            <wp:effectExtent l="0" t="0" r="0" b="5715"/>
            <wp:docPr id="1" name="Picture 1" descr="https://www.ashraelacrosse.org/wp-content/uploads/2020/10/DSCN4469-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ashraelacrosse.org/wp-content/uploads/2020/10/DSCN4469-scal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757202"/>
                    </a:xfrm>
                    <a:prstGeom prst="rect">
                      <a:avLst/>
                    </a:prstGeom>
                    <a:noFill/>
                    <a:ln>
                      <a:noFill/>
                    </a:ln>
                  </pic:spPr>
                </pic:pic>
              </a:graphicData>
            </a:graphic>
          </wp:inline>
        </w:drawing>
      </w:r>
    </w:p>
    <w:sectPr w:rsidR="002E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A7"/>
    <w:rsid w:val="00150E40"/>
    <w:rsid w:val="002E68A7"/>
    <w:rsid w:val="00433C45"/>
    <w:rsid w:val="00D560B6"/>
    <w:rsid w:val="00DC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036A"/>
  <w15:chartTrackingRefBased/>
  <w15:docId w15:val="{7E4CFA5D-3F5F-492A-A82E-7A8D0948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Beran</dc:creator>
  <cp:keywords/>
  <dc:description/>
  <cp:lastModifiedBy>Helsper, Natasha</cp:lastModifiedBy>
  <cp:revision>3</cp:revision>
  <dcterms:created xsi:type="dcterms:W3CDTF">2021-04-22T12:45:00Z</dcterms:created>
  <dcterms:modified xsi:type="dcterms:W3CDTF">2022-06-06T18:43:00Z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2022-06-06T18:43:41Z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e94143a3-f01f-4b63-ba75-334b326f7729</vt:lpwstr>
  </property>
  <property fmtid="{D5CDD505-2E9C-101B-9397-08002B2CF9AE}" pid="8" name="MSIP_Label_162b2348-a379-47d7-bf25-1402d7b08038_ContentBits">
    <vt:lpwstr>0</vt:lpwstr>
  </property>
</Properties>
</file>